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B0" w:rsidRDefault="00194ED9">
      <w:pPr>
        <w:pStyle w:val="ConsPlusNormal"/>
        <w:jc w:val="right"/>
        <w:outlineLvl w:val="0"/>
      </w:pPr>
      <w:bookmarkStart w:id="0" w:name="_GoBack"/>
      <w:bookmarkEnd w:id="0"/>
      <w:r>
        <w:t>Приложение N 10</w:t>
      </w:r>
    </w:p>
    <w:p w:rsidR="00F122B0" w:rsidRDefault="00194ED9">
      <w:pPr>
        <w:pStyle w:val="ConsPlusNormal"/>
        <w:jc w:val="right"/>
      </w:pPr>
      <w:r>
        <w:t>к Программе</w:t>
      </w:r>
    </w:p>
    <w:p w:rsidR="00F122B0" w:rsidRDefault="00F122B0">
      <w:pPr>
        <w:pStyle w:val="ConsPlusNormal"/>
        <w:jc w:val="both"/>
      </w:pPr>
    </w:p>
    <w:p w:rsidR="00F122B0" w:rsidRDefault="00194ED9">
      <w:pPr>
        <w:pStyle w:val="ConsPlusTitle"/>
        <w:jc w:val="center"/>
      </w:pPr>
      <w:r>
        <w:t>ПРАВИЛА</w:t>
      </w:r>
    </w:p>
    <w:p w:rsidR="00F122B0" w:rsidRDefault="00194ED9">
      <w:pPr>
        <w:pStyle w:val="ConsPlusTitle"/>
        <w:jc w:val="center"/>
      </w:pPr>
      <w:r>
        <w:t>ПРЕДОСТАВЛЕНИЯ И РАСПРЕДЕЛЕНИЯ ИНЫХ МЕЖБЮДЖЕТНЫХ ТРАНСФЕРТОВ</w:t>
      </w:r>
    </w:p>
    <w:p w:rsidR="00F122B0" w:rsidRDefault="00194ED9">
      <w:pPr>
        <w:pStyle w:val="ConsPlusTitle"/>
        <w:jc w:val="center"/>
      </w:pPr>
      <w:r>
        <w:t>ИЗ ОБЛАСТНОГО БЮДЖЕТА МЕСТНЫМ БЮДЖЕТАМ НА РЕАЛИЗАЦИЮ</w:t>
      </w:r>
    </w:p>
    <w:p w:rsidR="00F122B0" w:rsidRDefault="00194ED9">
      <w:pPr>
        <w:pStyle w:val="ConsPlusTitle"/>
        <w:jc w:val="center"/>
      </w:pPr>
      <w:r>
        <w:t xml:space="preserve">МЕРОПРИЯТИЙ, НАПРАВЛЕННЫХ НА ВЫПОЛНЕНИЕ РАБОТ ПО </w:t>
      </w:r>
      <w:proofErr w:type="gramStart"/>
      <w:r>
        <w:t>ЯМОЧНОМУ</w:t>
      </w:r>
      <w:proofErr w:type="gramEnd"/>
    </w:p>
    <w:p w:rsidR="00F122B0" w:rsidRDefault="00194ED9">
      <w:pPr>
        <w:pStyle w:val="ConsPlusTitle"/>
        <w:jc w:val="center"/>
      </w:pPr>
      <w:r>
        <w:t>РЕМОНТУ ДВОРОВЫХ ПРОЕЗДОВ ЗА СЧЕТ СРЕДСТВ ДОРОЖНОГО ФОНДА</w:t>
      </w:r>
    </w:p>
    <w:p w:rsidR="00F122B0" w:rsidRDefault="00F122B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F122B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2B0" w:rsidRDefault="00F122B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2B0" w:rsidRDefault="00F122B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122B0" w:rsidRDefault="00194ED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22B0" w:rsidRDefault="00194ED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F122B0" w:rsidRDefault="00194ED9">
            <w:pPr>
              <w:pStyle w:val="ConsPlusNormal"/>
              <w:jc w:val="center"/>
            </w:pPr>
            <w:r>
              <w:rPr>
                <w:color w:val="392C69"/>
              </w:rPr>
              <w:t>от 28.02.2025 N 140-ПП, от 28.07.2025 N 492-ПП)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2B0" w:rsidRDefault="00F122B0">
            <w:pPr>
              <w:pStyle w:val="ConsPlusNormal"/>
            </w:pPr>
          </w:p>
        </w:tc>
      </w:tr>
    </w:tbl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  <w:ind w:firstLine="540"/>
        <w:jc w:val="both"/>
      </w:pPr>
      <w:r>
        <w:t>1. Настоящие Правила определяют цели, условия и порядок предоставления и распределения иного межбюджетного трансферта из областного бюджета местным бюджетам на выполнение мероприятий по выполнению работ по ямочному ремонту дворовых проездов за счет средств</w:t>
      </w:r>
      <w:r>
        <w:t xml:space="preserve"> дорожного фонда (далее - иной межбюджетный трансферт).</w:t>
      </w:r>
    </w:p>
    <w:p w:rsidR="00F122B0" w:rsidRDefault="00194ED9">
      <w:pPr>
        <w:pStyle w:val="ConsPlusNormal"/>
        <w:spacing w:before="240"/>
        <w:ind w:firstLine="540"/>
        <w:jc w:val="both"/>
      </w:pPr>
      <w:bookmarkStart w:id="1" w:name="P13"/>
      <w:bookmarkEnd w:id="1"/>
      <w:r>
        <w:t>2. Иные межбюджетные трансферты предоставляется муниципальным образованиям Мурманской области на реализацию мероприятий по благоустройству территорий муниципальных образований, в том числе дворовых те</w:t>
      </w:r>
      <w:r>
        <w:t>рриторий, в целях проведения работ по ямочному ремонту дворовых проездов.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3. Главным распорядителем средств областного бюджета, осуществляющим предоставление иных межбюджетных трансфертов, в рамках настоящих Правил является Министерство градостроительства </w:t>
      </w:r>
      <w:r>
        <w:t>и благоустройства Мурманской области (далее - Министерство).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Иные межбюджетные трансферты предоставляются из областного бюджета местным бюджетам в пределах лимитов бюджетных обязательств, предусмотренных Министерству на цели, указанные в </w:t>
      </w:r>
      <w:hyperlink w:anchor="P13" w:tooltip="2. Иные межбюджетные трансферты предоставляется муниципальным образованиям Мурманской области на реализацию мероприятий по благоустройству территорий муниципальных образований, в том числе дворовых территорий, в целях проведения работ по ямочному ремонту дворо">
        <w:r>
          <w:rPr>
            <w:color w:val="0000FF"/>
          </w:rPr>
          <w:t>пункте 2</w:t>
        </w:r>
      </w:hyperlink>
      <w:r>
        <w:t xml:space="preserve"> настоящих Правил.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Иные межбюджетные трансферты носят целевой характер и не могут быть использован на другие цели.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Источником иных межбюджетных трансфертов являются средства Дорожного фонда Мурманской области.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Уровень софинансиров</w:t>
      </w:r>
      <w:r>
        <w:t>ания из областного бюджета расходного обязательства муниципального образования составляет 100 %.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>В целях настоящих Правил под дворовой территорией понимается совокупность территорий, прилегающих к многоквартирным домам, с расположенными на них объектами</w:t>
      </w:r>
      <w:r>
        <w:t>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</w:t>
      </w:r>
      <w:r>
        <w:t>м, прилегающим к многоквартирным домам.</w:t>
      </w:r>
      <w:proofErr w:type="gramEnd"/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В целях настоящих Правил под дворовым проездом понимается </w:t>
      </w:r>
      <w:proofErr w:type="gramStart"/>
      <w:r>
        <w:t>дворовой</w:t>
      </w:r>
      <w:proofErr w:type="gramEnd"/>
      <w:r>
        <w:t xml:space="preserve"> проезд, включая территорию, предназначенную для движения пешеходов, примыкающую к проезду либо отделенную от него газоном.</w:t>
      </w:r>
    </w:p>
    <w:p w:rsidR="00F122B0" w:rsidRDefault="00194ED9">
      <w:pPr>
        <w:pStyle w:val="ConsPlusNormal"/>
        <w:jc w:val="both"/>
      </w:pPr>
      <w:r>
        <w:lastRenderedPageBreak/>
        <w:t xml:space="preserve">(абзац введен </w:t>
      </w:r>
      <w:r>
        <w:t>Постановлением Правительства Мурманской области от 28.02.2025 N 140-ПП)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5. Распределение иных межбюджетных трансфертов из областного бюджета местным бюджетам утверждается постановлением Правительства Мурманской области по итогам конкурсного отбора в рамках</w:t>
      </w:r>
      <w:r>
        <w:t xml:space="preserve"> рассмотрения заявок муниципальных образований на заседании межведомственной комиссии Мурманской области по обеспечению реализации федерального проекта "Формирование комфортной городской среды" (далее - конкурсный отбор, заявка, межведомственная комиссия).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6. Конкурсный отбор муниципальных образований для предоставления иных межбюджетных трансфертов осуществляется Министерством на основании представленных заявок с необходимым комплектом документов для участия в конкурсном отборе.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7. Для участия в конкурсном</w:t>
      </w:r>
      <w:r>
        <w:t xml:space="preserve"> отборе муниципальное образование представляет в Министерство </w:t>
      </w:r>
      <w:hyperlink w:anchor="P117" w:tooltip="ЗАЯВКА">
        <w:r>
          <w:rPr>
            <w:color w:val="0000FF"/>
          </w:rPr>
          <w:t>заявку</w:t>
        </w:r>
      </w:hyperlink>
      <w:r>
        <w:t xml:space="preserve"> по форме согласно приложению N 1 к настоящим Правилам, предусматривающую выполнение следующих обязательств: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а) выполнение работ по ямочному ремонту </w:t>
      </w:r>
      <w:r>
        <w:t>дворовых проездов до 1 сентября года, в котором получены иные межбюджетные трансферты;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б) проведение голосования на портале "Наш Север" по территориям, в отношении которых будет осуществлен ямочный ремонт дворовых проездов.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Сроки проведения конкурсного отб</w:t>
      </w:r>
      <w:r>
        <w:t>ора устанавливаются Министерством.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Заявка и прилагаемые к ней документы представляются на бумажном носителе и/или в электронном виде в Министерство или направляются в адрес Министерства через организацию почтовой связи, иную организацию, осуществляющую дос</w:t>
      </w:r>
      <w:r>
        <w:t>тавку корреспонденции.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В заявку не могут быть включены дворовые территории, на которых запланированы работы по ремонту асфальтобетонного покрытия дворовых проездов, в рамках иных мероприятий государственных и муниципальных программ в году предоставления ин</w:t>
      </w:r>
      <w:r>
        <w:t>ых межбюджетных трансфертов.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Датой подачи заявки считается дата регистрации заявки Министерством.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Рассмотрение и оценка заявок осуществляются межведомственной комиссией с учетом оценки по </w:t>
      </w:r>
      <w:hyperlink w:anchor="P237" w:tooltip="КРИТЕРИИ">
        <w:r>
          <w:rPr>
            <w:color w:val="0000FF"/>
          </w:rPr>
          <w:t>критериям</w:t>
        </w:r>
      </w:hyperlink>
      <w:r>
        <w:t xml:space="preserve"> отбора согласно п</w:t>
      </w:r>
      <w:r>
        <w:t>риложению N 3 к настоящим Правилам.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Основанием для отклонения на стадии рассмотрения и оценки заявок является подача заявки после даты, определенной для подачи заявок.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Итоги рассмотрения поданных заявок оформляются протоколом межведомственной комиссии.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Про</w:t>
      </w:r>
      <w:r>
        <w:t>токол размещается в течение 5 рабочих дней со дня подписания на официальном сайте Министерства (</w:t>
      </w:r>
      <w:hyperlink r:id="rId5">
        <w:r>
          <w:rPr>
            <w:color w:val="0000FF"/>
          </w:rPr>
          <w:t>https://mingrad.gov-murman.ru/</w:t>
        </w:r>
      </w:hyperlink>
      <w:r>
        <w:t>).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В случае увеличения бюджетных ассигнований и при наличии потребности в соотве</w:t>
      </w:r>
      <w:r>
        <w:t>тствии с ранее проведенным конкурсным отбором средства распределяются в соответствии с настоящими Правилами без проведения повторного конкурса.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lastRenderedPageBreak/>
        <w:t>8. Иные межбюджетные трансферты предоставляются при соблюдении следующих условий: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- наличие нормативно-правового</w:t>
      </w:r>
      <w:r>
        <w:t xml:space="preserve"> акта администрации муниципального образования, утверждающего порядок формирования перечня дворовых территорий, включающего порядок проведения голосования на портале "Наш Север";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- проведение голосования на портале "Наш Север"</w:t>
      </w:r>
      <w:r>
        <w:t xml:space="preserve"> по территориям, в отношении которых будет осуществлен ямочный ремонт дворовых проездов (исключением являются случаи направления средств по итогам осуществления закупок товаров, работ, услуг по решению межведомственной комиссии);</w:t>
      </w:r>
    </w:p>
    <w:p w:rsidR="00F122B0" w:rsidRDefault="00194ED9">
      <w:pPr>
        <w:pStyle w:val="ConsPlusNormal"/>
        <w:jc w:val="both"/>
      </w:pPr>
      <w:r>
        <w:t>(в ред. Постановления Прав</w:t>
      </w:r>
      <w:r>
        <w:t>ительства Мурманской области от 28.07.2025 N 492-ПП)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- заключение соглашения о предоставлении иных межбюджетных трансфертов из областного бюджета местному бюджету, предусматривающего обязательства муниципального образования по исполнению расходных обязател</w:t>
      </w:r>
      <w:r>
        <w:t>ьств, на софинансирование которых предоставляются иные межбюджетные трансферты, и ответственность за невыполнение предусмотренных указанным соглашением обязательств;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- наличие протоколов общих собраний (в случае если территория проезда входит в границы зем</w:t>
      </w:r>
      <w:r>
        <w:t>ельного участка, на котором расположен многоквартирный дом и соответственно является общим имуществом в многоквартирном доме).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9. Адресный перечень формируется муниципальным образованием в соответствии с нормативным правовым актом администрации муниципальн</w:t>
      </w:r>
      <w:r>
        <w:t>ого образования, утверждающим порядок формирования перечня дворовых территорий, включающего порядок проведения голосования на портале "Наш Север" (исключением являются случаи направления средств по итогам осуществления закупок товаров, работ, услуг по реше</w:t>
      </w:r>
      <w:r>
        <w:t>нию межведомственной комиссии).</w:t>
      </w:r>
    </w:p>
    <w:p w:rsidR="00F122B0" w:rsidRDefault="00194ED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Правительства Мурманской области от 28.07.2025 N 492-ПП)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Решение о дате начала голосования принимается Министерством. Сроки проведения голосования устанавливаются муниципальным нормативным правовым акто</w:t>
      </w:r>
      <w:r>
        <w:t>м.</w:t>
      </w:r>
    </w:p>
    <w:p w:rsidR="00F122B0" w:rsidRDefault="00194ED9">
      <w:pPr>
        <w:pStyle w:val="ConsPlusNormal"/>
        <w:spacing w:before="240"/>
        <w:ind w:firstLine="540"/>
        <w:jc w:val="both"/>
      </w:pPr>
      <w:proofErr w:type="gramStart"/>
      <w:r>
        <w:t>Информация о сроках голосования размещается в информационно-телекоммуникационной сети Интернет на официальных сайтах и в группах в социальных сетях Правительства Мурманской области, организатора конкурсного отбора, муниципального образования и/или админ</w:t>
      </w:r>
      <w:r>
        <w:t xml:space="preserve">истрации муниципального образования Мурманской области, а также распространяется через информационные стенды в часто посещаемых местах в населенном пункте муниципального образования, в средствах массовой информации, </w:t>
      </w:r>
      <w:proofErr w:type="spellStart"/>
      <w:r>
        <w:t>мессенджерах</w:t>
      </w:r>
      <w:proofErr w:type="spellEnd"/>
      <w:r>
        <w:t xml:space="preserve"> и иными способами информиро</w:t>
      </w:r>
      <w:r>
        <w:t>вания.</w:t>
      </w:r>
      <w:proofErr w:type="gramEnd"/>
    </w:p>
    <w:p w:rsidR="00F122B0" w:rsidRDefault="00194ED9">
      <w:pPr>
        <w:pStyle w:val="ConsPlusNormal"/>
        <w:spacing w:before="240"/>
        <w:ind w:firstLine="540"/>
        <w:jc w:val="both"/>
      </w:pPr>
      <w:proofErr w:type="gramStart"/>
      <w:r>
        <w:t>Проголосовать может гражданин, зарегистрированный на территории соответствующего муниципального образования Мурманской области и достигший шестнадцатилетнего возраста, имеющий подтвержденную учетную запись в качестве физического лица в федеральной г</w:t>
      </w:r>
      <w:r>
        <w:t xml:space="preserve">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</w:t>
      </w:r>
      <w:r>
        <w:t>в электронной форме" (далее - ЕСИА).</w:t>
      </w:r>
      <w:proofErr w:type="gramEnd"/>
      <w:r>
        <w:t xml:space="preserve"> Подтверждение личности необходимо для того, чтобы удостовериться, что владельцем учетной записи является пользователь, действительно обладающий указанными идентификационными данными.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Заявка заполняется путем подтвержден</w:t>
      </w:r>
      <w:r>
        <w:t xml:space="preserve">ия личных данных, переданных из ЕСИА, и </w:t>
      </w:r>
      <w:r>
        <w:lastRenderedPageBreak/>
        <w:t>заполнения информации, которая не передается из ЕСИА.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Направляя заявку через портал "Наш Север"</w:t>
      </w:r>
      <w:r>
        <w:t>, гражданин дает согласие на предоставление и обработку своих персональных данных участнику конкурсного отбора и организатору конкурсного отбора.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Голосуя за дворовую территорию, гражданин дает согласие на предоставление и обработку своих персональных данны</w:t>
      </w:r>
      <w:r>
        <w:t>х оператору данного портала и организатору конкурсного отбора.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10. Расходование средств иных межбюджетных трансфертов допускается на реализацию мероприятий, направленных на выполнение работ по ямочному ремонту дворовых проездов, включенных в муниципальные </w:t>
      </w:r>
      <w:r>
        <w:t>программы, путем закупки товаров, работ и услуг для обеспечения муниципальных нужд.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11. Предоставление иных межбюджетных трансфертов бюджетам муниципальных образований осуществляется на основании соглашения, заключаемого в соответствии с типовой формой, ут</w:t>
      </w:r>
      <w:r>
        <w:t>вержденной Министерством финансов Мурманской области (далее - Соглашение), подготавливаемого (формируемого) и заключаемого в программном комплексе "Реестр соглашений" электронной системы "</w:t>
      </w:r>
      <w:proofErr w:type="spellStart"/>
      <w:r>
        <w:t>Web</w:t>
      </w:r>
      <w:proofErr w:type="spellEnd"/>
      <w:r>
        <w:t>-Бюджет" (далее - программный комплекс).</w:t>
      </w:r>
    </w:p>
    <w:p w:rsidR="00F122B0" w:rsidRDefault="00194ED9">
      <w:pPr>
        <w:pStyle w:val="ConsPlusNormal"/>
        <w:spacing w:before="240"/>
        <w:ind w:firstLine="540"/>
        <w:jc w:val="both"/>
      </w:pPr>
      <w:bookmarkStart w:id="2" w:name="P52"/>
      <w:bookmarkEnd w:id="2"/>
      <w:r>
        <w:t>12. Соглашение должно со</w:t>
      </w:r>
      <w:r>
        <w:t>держать следующие положения: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а) размер иных межбюджетных трансфертов, порядок, условия и сроки его перечисления и расходования;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б) целевое назначение иных межбюджетных трансфертов;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в) значения показателей результативности использования иных межбюджетных тр</w:t>
      </w:r>
      <w:r>
        <w:t>ансфертов и обязательства муниципального образования по их достижению;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г) реквизиты нормативного правового акта муниципального образования, устанавливающего расходное обязательство муниципального образования, на исполнение которого предоставляется иные меж</w:t>
      </w:r>
      <w:r>
        <w:t>бюджетные трансферты;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д) условие о централизации закупок с учетом положений </w:t>
      </w:r>
      <w:hyperlink w:anchor="P63" w:tooltip="13. Если за счет средств иных межбюджетных трансфертов осуществляются закупки товаров, работ, услуг конкурентными способами определения поставщиков (подрядчиков, исполнителей) в электронной форме (за исключением закрытых способов определения поставщиков (подря">
        <w:r>
          <w:rPr>
            <w:color w:val="0000FF"/>
          </w:rPr>
          <w:t>пункта 13</w:t>
        </w:r>
      </w:hyperlink>
      <w:r>
        <w:t xml:space="preserve"> настоящих Правил;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е) сроки и порядок представления муниципальным образованием - получателем иных межбюджетных трансфертов отчетности о</w:t>
      </w:r>
      <w:r>
        <w:t xml:space="preserve">б осуществлении расходов областного бюджета, источником финансового обеспечения которых является иные межбюджетные трансферты, а также о достижении </w:t>
      </w:r>
      <w:proofErr w:type="gramStart"/>
      <w:r>
        <w:t>значений показателей результативности использования иных межбюджетных трансфертов</w:t>
      </w:r>
      <w:proofErr w:type="gramEnd"/>
      <w:r>
        <w:t>;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ж) порядок осуществления </w:t>
      </w:r>
      <w:proofErr w:type="gramStart"/>
      <w:r>
        <w:t>контроля за</w:t>
      </w:r>
      <w:proofErr w:type="gramEnd"/>
      <w:r>
        <w:t xml:space="preserve"> соблюдением муниципальным образованием условий, предусмотренных Соглашением;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з) последствия </w:t>
      </w:r>
      <w:proofErr w:type="spellStart"/>
      <w:r>
        <w:t>недостижения</w:t>
      </w:r>
      <w:proofErr w:type="spellEnd"/>
      <w:r>
        <w:t xml:space="preserve"> муниципальным образованием установленных </w:t>
      </w:r>
      <w:proofErr w:type="gramStart"/>
      <w:r>
        <w:t>значений показателей результативности предоставления иных межбюджетных трансфертов</w:t>
      </w:r>
      <w:proofErr w:type="gramEnd"/>
      <w:r>
        <w:t>;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и) ответственн</w:t>
      </w:r>
      <w:r>
        <w:t>ость сторон за нарушение условий Соглашения; к) условие о вступлении в силу Соглашения;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л) обязательства по возврату средств в областной бюджет в соответствии с </w:t>
      </w:r>
      <w:hyperlink w:anchor="P76" w:tooltip="21. В случае если в отчетном финансовом году муниципальным образованием допущены нарушения обязательств, предусмотренных Соглашением в соответствии с пунктом 12 настоящих Правил, объем средств, подлежащий возврату в областной бюджет в срок до 1 июня года, след">
        <w:r>
          <w:rPr>
            <w:color w:val="0000FF"/>
          </w:rPr>
          <w:t>пунктами 21</w:t>
        </w:r>
      </w:hyperlink>
      <w:r>
        <w:t xml:space="preserve">, </w:t>
      </w:r>
      <w:hyperlink w:anchor="P102" w:tooltip="22. В случае нецелевого использования иных межбюджетных трансфертов применяются бюджетные меры принуждения, предусмотренные бюджетным законодательством Российской Федерации.">
        <w:r>
          <w:rPr>
            <w:color w:val="0000FF"/>
          </w:rPr>
          <w:t>22</w:t>
        </w:r>
      </w:hyperlink>
      <w:r>
        <w:t xml:space="preserve"> </w:t>
      </w:r>
      <w:r>
        <w:lastRenderedPageBreak/>
        <w:t>настоящих Правил.</w:t>
      </w:r>
    </w:p>
    <w:p w:rsidR="00F122B0" w:rsidRDefault="00194ED9">
      <w:pPr>
        <w:pStyle w:val="ConsPlusNormal"/>
        <w:spacing w:before="240"/>
        <w:ind w:firstLine="540"/>
        <w:jc w:val="both"/>
      </w:pPr>
      <w:bookmarkStart w:id="3" w:name="P63"/>
      <w:bookmarkEnd w:id="3"/>
      <w:r>
        <w:t xml:space="preserve">13. </w:t>
      </w:r>
      <w:proofErr w:type="gramStart"/>
      <w:r>
        <w:t>Если за счет средств иных межбюджетных трансфертов осуществляются закуп</w:t>
      </w:r>
      <w:r>
        <w:t>ки товаров, работ, услуг конкурентными способами определения поставщиков (подрядчиков, исполнителей) в электронной форме (за исключением закрытых способов определения поставщиков (подрядчиков, исполнителей)) (далее - закупка), обязательным условием предост</w:t>
      </w:r>
      <w:r>
        <w:t>авления иных межбюджетных трансфертов является централизация закупок в соответствии с частью 7 статьи 26 Федерального закона от 05.04.2013 N 44-ФЗ "О контрактной системе в сфере закупок товаров</w:t>
      </w:r>
      <w:proofErr w:type="gramEnd"/>
      <w:r>
        <w:t xml:space="preserve">, работ, услуг для обеспечения государственных и муниципальных </w:t>
      </w:r>
      <w:r>
        <w:t>нужд",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F122B0" w:rsidRDefault="00194ED9">
      <w:pPr>
        <w:pStyle w:val="ConsPlusNormal"/>
        <w:spacing w:before="240"/>
        <w:ind w:firstLine="540"/>
        <w:jc w:val="both"/>
      </w:pPr>
      <w:proofErr w:type="gramStart"/>
      <w:r>
        <w:t>Закупки товаров, работ, услуг за счет средств иных меж</w:t>
      </w:r>
      <w:r>
        <w:t>бюджетных трансфертов в соответствии с Федеральным законом от 18.07.2011 N 223-ФЗ "О закупках товаров, работ, услуг отдельными видами юридических лиц" (далее - Закон N 223-ФЗ) осуществляются заказчиками самостоятельно, за исключением закупок, проводимых ко</w:t>
      </w:r>
      <w:r>
        <w:t>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включенных в</w:t>
      </w:r>
      <w:proofErr w:type="gramEnd"/>
      <w:r>
        <w:t xml:space="preserve"> </w:t>
      </w:r>
      <w:proofErr w:type="gramStart"/>
      <w:r>
        <w:t>состав национальных проектов, которые осуществ</w:t>
      </w:r>
      <w:r>
        <w:t>ляются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проведению на безвозмездной основе закупок, осуществляемых конку</w:t>
      </w:r>
      <w:r>
        <w:t>рентными способами в соответствии с Законом N 223-ФЗ в целях реализации заказчиком за счет средств иных межбюджетных трансфертов региональных проектов, обеспечивающих достижение целей, показателей и результатов федеральных проектов</w:t>
      </w:r>
      <w:proofErr w:type="gramEnd"/>
      <w:r>
        <w:t>, включенных в состав нац</w:t>
      </w:r>
      <w:r>
        <w:t>иональных проектов.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14. </w:t>
      </w:r>
      <w:proofErr w:type="gramStart"/>
      <w:r>
        <w:t>Иные межбюджетные трансферты перечисляются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</w:t>
      </w:r>
      <w:r>
        <w:t xml:space="preserve"> бюджета, на лицевой счет соответствующего администратора доходов, уполномоченного на использование иных межбюджетных трансфертов.</w:t>
      </w:r>
      <w:proofErr w:type="gramEnd"/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Перечисление иных межбюджетных трансфертов в бюджет муниципального образования осуществляется на основании </w:t>
      </w:r>
      <w:hyperlink w:anchor="P182" w:tooltip="ЗАЯВКА">
        <w:r>
          <w:rPr>
            <w:color w:val="0000FF"/>
          </w:rPr>
          <w:t>заявки</w:t>
        </w:r>
      </w:hyperlink>
      <w:r>
        <w:t xml:space="preserve"> уполномоченного органа местного самоуправления муниципального образования о перечислении иных межбюджетных трансфертов по форме согласно приложению N 2 к настоящим Правилам.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15. За достоверность данных, указанных в заявке на фин</w:t>
      </w:r>
      <w:r>
        <w:t>ансирование, несет ответственность глава администрации муниципального образования, получающего иные межбюджетные трансферты, или лицо, исполняющее его обязанности.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16. Средства иных межбюджетных трансфертов, сэкономленные при осуществлении закупок товаров,</w:t>
      </w:r>
      <w:r>
        <w:t xml:space="preserve"> работ, услуг, при необходимости направляются </w:t>
      </w:r>
      <w:proofErr w:type="gramStart"/>
      <w:r>
        <w:t>на те</w:t>
      </w:r>
      <w:proofErr w:type="gramEnd"/>
      <w:r>
        <w:t xml:space="preserve"> же цели по согласованию с Министерством.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Перераспределение экономии средств по итогам осуществления закупок товаров, работ, услуг возможно между муниципальными образованиями по решению межведомственной ко</w:t>
      </w:r>
      <w:r>
        <w:t>миссии без проведения конкурсного отбора.</w:t>
      </w:r>
    </w:p>
    <w:p w:rsidR="00F122B0" w:rsidRDefault="00194ED9">
      <w:pPr>
        <w:pStyle w:val="ConsPlusNormal"/>
        <w:jc w:val="both"/>
      </w:pPr>
      <w:r>
        <w:t>(п. 16 в ред. Постановления Правительства Мурманской области от 28.07.2025 N 492-ПП)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17. Показателем результативности предоставления иных межбюджетных трансфертов </w:t>
      </w:r>
      <w:r>
        <w:lastRenderedPageBreak/>
        <w:t xml:space="preserve">является количество дворовых проездов, в отношении </w:t>
      </w:r>
      <w:r>
        <w:t>которых выполнен ямочный ремонт.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18. Оценка результативности предоставления иных межбюджетных трансфертов осуществляется Министерством исходя из достижения муниципальным образованием </w:t>
      </w:r>
      <w:proofErr w:type="gramStart"/>
      <w:r>
        <w:t>значения целевого показателя результативности предоставления иных межбюдж</w:t>
      </w:r>
      <w:r>
        <w:t>етных трансфертов</w:t>
      </w:r>
      <w:proofErr w:type="gramEnd"/>
      <w:r>
        <w:t xml:space="preserve"> на основании сравнения отчетных данных, представляемых муниципальными образованиями в соответствии с </w:t>
      </w:r>
      <w:hyperlink w:anchor="P75" w:tooltip="20. Уполномоченный орган муниципального образования представляет в Министерство ежеквартально, до 5-го числа месяца, следующего за отчетным периодом, отчеты об осуществлении расходов местного бюджета, источником финансового обеспечения которых является иные ме">
        <w:r>
          <w:rPr>
            <w:color w:val="0000FF"/>
          </w:rPr>
          <w:t>пунктом 20</w:t>
        </w:r>
      </w:hyperlink>
      <w:r>
        <w:t xml:space="preserve"> настоящих Правил, с показателями результативности предоставления иных межбюджетных трансфертов, установленными Соглашением.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19. </w:t>
      </w:r>
      <w:proofErr w:type="gramStart"/>
      <w:r>
        <w:t>Потребность в неиспользованных остатках иных межбюджетных трансфертов, перечисление которых осуществлялось в отчетном финансово</w:t>
      </w:r>
      <w:r>
        <w:t>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иные межбюджетные трансферты из областного бюджета (далее - под фактическую потребно</w:t>
      </w:r>
      <w:r>
        <w:t>сть), определяется в финансовом году, следующем за отчетным периодом, в соответствии с решением главного распорядителя средств областного бюджета</w:t>
      </w:r>
      <w:proofErr w:type="gramEnd"/>
      <w:r>
        <w:t>.</w:t>
      </w:r>
    </w:p>
    <w:p w:rsidR="00F122B0" w:rsidRDefault="00194ED9">
      <w:pPr>
        <w:pStyle w:val="ConsPlusNormal"/>
        <w:spacing w:before="240"/>
        <w:ind w:firstLine="540"/>
        <w:jc w:val="both"/>
      </w:pPr>
      <w:proofErr w:type="gramStart"/>
      <w:r>
        <w:t>Внесение в установленном порядке в сводную бюджетную роспись областного бюджета и лимиты бюджетных обязательс</w:t>
      </w:r>
      <w:r>
        <w:t xml:space="preserve">тв изменений, предусматривающих увеличение бюджетных средств на предоставление из областного бюджета местным бюджетам иных межбюджетных трансфертов, предоставление которых в отчетном финансовом году осуществлялось под фактическую потребность, в объеме, не </w:t>
      </w:r>
      <w:r>
        <w:t>превышающем суммы остатка неиспользованных бюджетных ассигнований на указанные цели на начало текущего финансового года, следующего за отчетным периодом</w:t>
      </w:r>
      <w:proofErr w:type="gramEnd"/>
      <w:r>
        <w:t>, осуществляется Министерством финансов Мурманской области на основании обращения, представленного Минис</w:t>
      </w:r>
      <w:r>
        <w:t>терством.</w:t>
      </w:r>
    </w:p>
    <w:p w:rsidR="00F122B0" w:rsidRDefault="00194ED9">
      <w:pPr>
        <w:pStyle w:val="ConsPlusNormal"/>
        <w:spacing w:before="240"/>
        <w:ind w:firstLine="540"/>
        <w:jc w:val="both"/>
      </w:pPr>
      <w:bookmarkStart w:id="4" w:name="P75"/>
      <w:bookmarkEnd w:id="4"/>
      <w:r>
        <w:t xml:space="preserve">20. </w:t>
      </w:r>
      <w:proofErr w:type="gramStart"/>
      <w:r>
        <w:t>Уполномоченный орган муниципального образования представляет в Министерство ежеквартально, до 5-го числа месяца, следующего за отчетным периодом, отчеты об осуществлении расходов местного бюджета, источником финансового обеспечения которых является ины</w:t>
      </w:r>
      <w:r>
        <w:t>е межбюджетные трансферты, и не позднее 15 января года, следующего за отчетным годом, отчет о выполненных работах и о достигнутых значениях целевого показателя результативности предоставления иных межбюджетных трансфертов по формам, утвержденным Министерст</w:t>
      </w:r>
      <w:r>
        <w:t>вом.</w:t>
      </w:r>
      <w:proofErr w:type="gramEnd"/>
    </w:p>
    <w:p w:rsidR="00F122B0" w:rsidRDefault="00194ED9">
      <w:pPr>
        <w:pStyle w:val="ConsPlusNormal"/>
        <w:spacing w:before="240"/>
        <w:ind w:firstLine="540"/>
        <w:jc w:val="both"/>
      </w:pPr>
      <w:bookmarkStart w:id="5" w:name="P76"/>
      <w:bookmarkEnd w:id="5"/>
      <w:r>
        <w:t xml:space="preserve">21. В случае если в отчетном финансовом году муниципальным образованием допущены нарушения обязательств, предусмотренных Соглашением в соответствии с </w:t>
      </w:r>
      <w:hyperlink w:anchor="P52" w:tooltip="12. Соглашение должно содержать следующие положения:">
        <w:r>
          <w:rPr>
            <w:color w:val="0000FF"/>
          </w:rPr>
          <w:t>пунктом 12</w:t>
        </w:r>
      </w:hyperlink>
      <w:r>
        <w:t xml:space="preserve"> настоя</w:t>
      </w:r>
      <w:r>
        <w:t>щих Правил, объем средств, подлежащий возврату в областной бюджет в срок до 1 июня года, следующего за годом предоставления иных межбюджетных трансфертов, определяется по формуле:</w:t>
      </w:r>
    </w:p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  <w:jc w:val="center"/>
      </w:pPr>
      <w:proofErr w:type="spellStart"/>
      <w:proofErr w:type="gramStart"/>
      <w:r>
        <w:t>V</w:t>
      </w:r>
      <w:proofErr w:type="gramEnd"/>
      <w:r>
        <w:t>возврата</w:t>
      </w:r>
      <w:proofErr w:type="spellEnd"/>
      <w:r>
        <w:t xml:space="preserve"> = (</w:t>
      </w:r>
      <w:proofErr w:type="spellStart"/>
      <w:r>
        <w:t>Vимбт</w:t>
      </w:r>
      <w:proofErr w:type="spellEnd"/>
      <w:r>
        <w:t xml:space="preserve"> x k x m / n) x 0,1, где:</w:t>
      </w:r>
    </w:p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  <w:ind w:firstLine="540"/>
        <w:jc w:val="both"/>
      </w:pPr>
      <w:proofErr w:type="spellStart"/>
      <w:proofErr w:type="gramStart"/>
      <w:r>
        <w:t>V</w:t>
      </w:r>
      <w:proofErr w:type="gramEnd"/>
      <w:r>
        <w:t>имбт</w:t>
      </w:r>
      <w:proofErr w:type="spellEnd"/>
      <w:r>
        <w:t xml:space="preserve"> - размер иных межбюджетн</w:t>
      </w:r>
      <w:r>
        <w:t>ых трансфертов, предоставленных местному бюджету в отчетном финансовом году;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m - количество показателей результативности использования иных межбюджетных трансфертов, по которым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предос</w:t>
      </w:r>
      <w:r>
        <w:t>тавления иных межбюджетных трансфертов, имеет положительное значение;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n - общее количество показателей результативности использования иных межбюджетных </w:t>
      </w:r>
      <w:r>
        <w:lastRenderedPageBreak/>
        <w:t>трансфертов;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k - коэффициент возврата иных межбюджетных трансфертов.</w:t>
      </w:r>
    </w:p>
    <w:p w:rsidR="00F122B0" w:rsidRDefault="00194ED9">
      <w:pPr>
        <w:pStyle w:val="ConsPlusNormal"/>
        <w:spacing w:before="240"/>
        <w:ind w:firstLine="540"/>
        <w:jc w:val="both"/>
      </w:pPr>
      <w:proofErr w:type="gramStart"/>
      <w:r>
        <w:t>При расчете объема средств, подлежа</w:t>
      </w:r>
      <w:r>
        <w:t>щих возврату из местного бюджета в областной бюджет, в размере иных межбюджетных трансфертов, предоставленного местному бюджету в отчетном финансовом году (</w:t>
      </w:r>
      <w:proofErr w:type="spellStart"/>
      <w:r>
        <w:t>Vимбт</w:t>
      </w:r>
      <w:proofErr w:type="spellEnd"/>
      <w:r>
        <w:t>), не учитывается размер остатка иных межбюджетных трансфертов, не использованного по состоянию</w:t>
      </w:r>
      <w:r>
        <w:t xml:space="preserve"> на 1 января текущего финансового года, потребность в котором не подтверждена главным администратором доходов областного бюджета, осуществляющим администрирование доходов областного бюджета от возврата остатков</w:t>
      </w:r>
      <w:proofErr w:type="gramEnd"/>
      <w:r>
        <w:t xml:space="preserve"> иных межбюджетных трансфертов.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Коэффициент во</w:t>
      </w:r>
      <w:r>
        <w:t>зврата иных межбюджетных трансфертов рассчитывается по формуле:</w:t>
      </w:r>
    </w:p>
    <w:p w:rsidR="00F122B0" w:rsidRDefault="00F122B0">
      <w:pPr>
        <w:pStyle w:val="ConsPlusNormal"/>
        <w:jc w:val="both"/>
      </w:pPr>
    </w:p>
    <w:p w:rsidR="00F122B0" w:rsidRPr="00194ED9" w:rsidRDefault="00194ED9">
      <w:pPr>
        <w:pStyle w:val="ConsPlusNormal"/>
        <w:jc w:val="center"/>
        <w:rPr>
          <w:lang w:val="en-US"/>
        </w:rPr>
      </w:pPr>
      <w:r w:rsidRPr="00194ED9">
        <w:rPr>
          <w:lang w:val="en-US"/>
        </w:rPr>
        <w:t xml:space="preserve">k = SUM Di / m, </w:t>
      </w:r>
      <w:r>
        <w:t>где</w:t>
      </w:r>
      <w:r w:rsidRPr="00194ED9">
        <w:rPr>
          <w:lang w:val="en-US"/>
        </w:rPr>
        <w:t>:</w:t>
      </w:r>
    </w:p>
    <w:p w:rsidR="00F122B0" w:rsidRPr="00194ED9" w:rsidRDefault="00F122B0">
      <w:pPr>
        <w:pStyle w:val="ConsPlusNormal"/>
        <w:jc w:val="both"/>
        <w:rPr>
          <w:lang w:val="en-US"/>
        </w:rPr>
      </w:pPr>
    </w:p>
    <w:p w:rsidR="00F122B0" w:rsidRDefault="00194ED9">
      <w:pPr>
        <w:pStyle w:val="ConsPlusNormal"/>
        <w:ind w:firstLine="540"/>
        <w:jc w:val="both"/>
      </w:pPr>
      <w:proofErr w:type="spellStart"/>
      <w:r>
        <w:t>Di</w:t>
      </w:r>
      <w:proofErr w:type="spellEnd"/>
      <w:r>
        <w:t xml:space="preserve"> -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иных межбюджетных трансфертов.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При расчете коэффициента возврата иных межбюдж</w:t>
      </w:r>
      <w:r>
        <w:t xml:space="preserve">етных трансфертов используются только положительные значения индекса, отражающего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иных межбюджетных трансфертов.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</w:t>
      </w:r>
      <w:r>
        <w:t>пользования иных межбюджетных трансфертов, определяется: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а) для показателей результативности использования иных межбюджетных трансфертов, по которым большее значение фактически достигнутого значения отражает большую эффективность использования иных межбюдж</w:t>
      </w:r>
      <w:r>
        <w:t>етных трансфертов, - по формуле:</w:t>
      </w:r>
    </w:p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  <w:jc w:val="center"/>
      </w:pPr>
      <w:proofErr w:type="spellStart"/>
      <w:r>
        <w:t>Di</w:t>
      </w:r>
      <w:proofErr w:type="spellEnd"/>
      <w:r>
        <w:t xml:space="preserve"> = 1 - </w:t>
      </w:r>
      <w:proofErr w:type="spellStart"/>
      <w:r>
        <w:t>Ti</w:t>
      </w:r>
      <w:proofErr w:type="spellEnd"/>
      <w:r>
        <w:t xml:space="preserve"> / </w:t>
      </w:r>
      <w:proofErr w:type="spellStart"/>
      <w:r>
        <w:t>Si</w:t>
      </w:r>
      <w:proofErr w:type="spellEnd"/>
      <w:r>
        <w:t>, где:</w:t>
      </w:r>
    </w:p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  <w:ind w:firstLine="540"/>
        <w:jc w:val="both"/>
      </w:pPr>
      <w:proofErr w:type="spellStart"/>
      <w:r>
        <w:t>Ti</w:t>
      </w:r>
      <w:proofErr w:type="spellEnd"/>
      <w:r>
        <w:t xml:space="preserve"> - фактически достигнутое значение i-</w:t>
      </w:r>
      <w:proofErr w:type="spellStart"/>
      <w:r>
        <w:t>го</w:t>
      </w:r>
      <w:proofErr w:type="spellEnd"/>
      <w:r>
        <w:t xml:space="preserve"> показателя результативности использования иных межбюджетных трансфертов на отчетную дату;</w:t>
      </w:r>
    </w:p>
    <w:p w:rsidR="00F122B0" w:rsidRDefault="00194ED9">
      <w:pPr>
        <w:pStyle w:val="ConsPlusNormal"/>
        <w:spacing w:before="240"/>
        <w:ind w:firstLine="540"/>
        <w:jc w:val="both"/>
      </w:pPr>
      <w:proofErr w:type="spellStart"/>
      <w:r>
        <w:t>Si</w:t>
      </w:r>
      <w:proofErr w:type="spellEnd"/>
      <w:r>
        <w:t xml:space="preserve"> - плановое значение i-</w:t>
      </w:r>
      <w:proofErr w:type="spellStart"/>
      <w:r>
        <w:t>го</w:t>
      </w:r>
      <w:proofErr w:type="spellEnd"/>
      <w:r>
        <w:t xml:space="preserve"> показателя результативности использова</w:t>
      </w:r>
      <w:r>
        <w:t>ния иных межбюджетных трансфертов, установленное Соглашением;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>б) для показателей результативности использования иных межбюджетных трансфертов, по которым большее значение фактически достигнутого значения отражает меньшую эффективность использования иных ме</w:t>
      </w:r>
      <w:r>
        <w:t>жбюджетных трансфертов, - по формуле:</w:t>
      </w:r>
    </w:p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  <w:jc w:val="center"/>
      </w:pPr>
      <w:proofErr w:type="spellStart"/>
      <w:r>
        <w:t>Di</w:t>
      </w:r>
      <w:proofErr w:type="spellEnd"/>
      <w:r>
        <w:t xml:space="preserve"> = 1 - </w:t>
      </w:r>
      <w:proofErr w:type="spellStart"/>
      <w:r>
        <w:t>Si</w:t>
      </w:r>
      <w:proofErr w:type="spellEnd"/>
      <w:r>
        <w:t xml:space="preserve"> / </w:t>
      </w:r>
      <w:proofErr w:type="spellStart"/>
      <w:r>
        <w:t>Ti</w:t>
      </w:r>
      <w:proofErr w:type="spellEnd"/>
    </w:p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  <w:ind w:firstLine="540"/>
        <w:jc w:val="both"/>
      </w:pPr>
      <w:bookmarkStart w:id="6" w:name="P102"/>
      <w:bookmarkEnd w:id="6"/>
      <w:r>
        <w:t>22. В случае нецелевого использования иных межбюджетных трансфертов применяются бюджетные меры принуждения, предусмотренные бюджетным законодательством Российской Федерации.</w:t>
      </w:r>
    </w:p>
    <w:p w:rsidR="00F122B0" w:rsidRDefault="00194ED9">
      <w:pPr>
        <w:pStyle w:val="ConsPlusNormal"/>
        <w:spacing w:before="240"/>
        <w:ind w:firstLine="540"/>
        <w:jc w:val="both"/>
      </w:pPr>
      <w:r>
        <w:t xml:space="preserve">23. </w:t>
      </w:r>
      <w:proofErr w:type="gramStart"/>
      <w:r>
        <w:t>Контроль за</w:t>
      </w:r>
      <w:proofErr w:type="gramEnd"/>
      <w:r>
        <w:t xml:space="preserve"> соблюдением получателем иных межбюджетных трансфертов условий, целей и порядка, установленных при его предоставлении, осуществляется Министерством и органами государственного финансового контроля Мурманской области.</w:t>
      </w:r>
    </w:p>
    <w:p w:rsidR="00F122B0" w:rsidRDefault="00F122B0">
      <w:pPr>
        <w:pStyle w:val="ConsPlusNormal"/>
        <w:jc w:val="both"/>
      </w:pPr>
    </w:p>
    <w:p w:rsidR="00F122B0" w:rsidRDefault="00F122B0">
      <w:pPr>
        <w:pStyle w:val="ConsPlusNormal"/>
        <w:jc w:val="both"/>
      </w:pPr>
    </w:p>
    <w:p w:rsidR="00F122B0" w:rsidRDefault="00F122B0">
      <w:pPr>
        <w:pStyle w:val="ConsPlusNormal"/>
        <w:jc w:val="both"/>
      </w:pPr>
    </w:p>
    <w:p w:rsidR="00F122B0" w:rsidRDefault="00F122B0">
      <w:pPr>
        <w:pStyle w:val="ConsPlusNormal"/>
        <w:jc w:val="both"/>
      </w:pPr>
    </w:p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  <w:jc w:val="right"/>
        <w:outlineLvl w:val="1"/>
      </w:pPr>
      <w:r>
        <w:t>Приложение N 1</w:t>
      </w:r>
    </w:p>
    <w:p w:rsidR="00F122B0" w:rsidRDefault="00194ED9">
      <w:pPr>
        <w:pStyle w:val="ConsPlusNormal"/>
        <w:jc w:val="right"/>
      </w:pPr>
      <w:r>
        <w:t>к Пр</w:t>
      </w:r>
      <w:r>
        <w:t>авилам</w:t>
      </w:r>
    </w:p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  <w:jc w:val="right"/>
      </w:pPr>
      <w:r>
        <w:t>Форма</w:t>
      </w:r>
    </w:p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  <w:jc w:val="right"/>
      </w:pPr>
      <w:r>
        <w:t>Министерство градостроительства</w:t>
      </w:r>
    </w:p>
    <w:p w:rsidR="00F122B0" w:rsidRDefault="00194ED9">
      <w:pPr>
        <w:pStyle w:val="ConsPlusNormal"/>
        <w:jc w:val="right"/>
      </w:pPr>
      <w:r>
        <w:t>и благоустройства Мурманской области</w:t>
      </w:r>
    </w:p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  <w:jc w:val="center"/>
      </w:pPr>
      <w:bookmarkStart w:id="7" w:name="P117"/>
      <w:bookmarkEnd w:id="7"/>
      <w:r>
        <w:t>ЗАЯВКА</w:t>
      </w:r>
    </w:p>
    <w:p w:rsidR="00F122B0" w:rsidRDefault="00194ED9">
      <w:pPr>
        <w:pStyle w:val="ConsPlusNormal"/>
        <w:jc w:val="center"/>
      </w:pPr>
      <w:r>
        <w:t>НА 20____ ГОД</w:t>
      </w:r>
    </w:p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  <w:jc w:val="center"/>
      </w:pPr>
      <w:r>
        <w:t>____________________________________________________________</w:t>
      </w:r>
    </w:p>
    <w:p w:rsidR="00F122B0" w:rsidRDefault="00194ED9">
      <w:pPr>
        <w:pStyle w:val="ConsPlusNormal"/>
        <w:jc w:val="center"/>
      </w:pPr>
      <w:r>
        <w:t>(наименование муниципального образования Мурманской области)</w:t>
      </w:r>
    </w:p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  <w:ind w:firstLine="540"/>
        <w:jc w:val="both"/>
      </w:pPr>
      <w:r>
        <w:t>в рамках государственной п</w:t>
      </w:r>
      <w:r>
        <w:t xml:space="preserve">рограммы Мурманской области "Формирование современной городской среды" просит предоставить иной межбюджетный трансферт из областного бюджета бюджету муниципального образования на реализацию мероприятий, направленных на выполнение работ по ямочному ремонту </w:t>
      </w:r>
      <w:r>
        <w:t>дворовых проездов:</w:t>
      </w:r>
    </w:p>
    <w:p w:rsidR="00F122B0" w:rsidRDefault="00F122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63"/>
        <w:gridCol w:w="2778"/>
        <w:gridCol w:w="1992"/>
      </w:tblGrid>
      <w:tr w:rsidR="00F122B0">
        <w:tc>
          <w:tcPr>
            <w:tcW w:w="567" w:type="dxa"/>
          </w:tcPr>
          <w:p w:rsidR="00F122B0" w:rsidRDefault="00194ED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</w:tcPr>
          <w:p w:rsidR="00F122B0" w:rsidRDefault="00194ED9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963" w:type="dxa"/>
          </w:tcPr>
          <w:p w:rsidR="00F122B0" w:rsidRDefault="00194ED9">
            <w:pPr>
              <w:pStyle w:val="ConsPlusNormal"/>
              <w:jc w:val="center"/>
            </w:pPr>
            <w:r>
              <w:t>Адрес дворовых территорий, в отношении которых планируется ямочный ремонт</w:t>
            </w:r>
          </w:p>
        </w:tc>
        <w:tc>
          <w:tcPr>
            <w:tcW w:w="2778" w:type="dxa"/>
          </w:tcPr>
          <w:p w:rsidR="00F122B0" w:rsidRDefault="00194ED9">
            <w:pPr>
              <w:pStyle w:val="ConsPlusNormal"/>
              <w:jc w:val="center"/>
            </w:pPr>
            <w:r>
              <w:t>Площадь асфальтобетонного покрытия, в отношении которого планируется выполнение ямочного ремонта, кв. м</w:t>
            </w:r>
          </w:p>
        </w:tc>
        <w:tc>
          <w:tcPr>
            <w:tcW w:w="1992" w:type="dxa"/>
          </w:tcPr>
          <w:p w:rsidR="00F122B0" w:rsidRDefault="00194ED9">
            <w:pPr>
              <w:pStyle w:val="ConsPlusNormal"/>
              <w:jc w:val="center"/>
            </w:pPr>
            <w:r>
              <w:t>Предварительная стоимость работ</w:t>
            </w:r>
          </w:p>
        </w:tc>
      </w:tr>
      <w:tr w:rsidR="00F122B0">
        <w:tc>
          <w:tcPr>
            <w:tcW w:w="567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701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963" w:type="dxa"/>
          </w:tcPr>
          <w:p w:rsidR="00F122B0" w:rsidRDefault="00F122B0">
            <w:pPr>
              <w:pStyle w:val="ConsPlusNormal"/>
            </w:pPr>
          </w:p>
        </w:tc>
        <w:tc>
          <w:tcPr>
            <w:tcW w:w="2778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992" w:type="dxa"/>
          </w:tcPr>
          <w:p w:rsidR="00F122B0" w:rsidRDefault="00F122B0">
            <w:pPr>
              <w:pStyle w:val="ConsPlusNormal"/>
            </w:pPr>
          </w:p>
        </w:tc>
      </w:tr>
      <w:tr w:rsidR="00F122B0">
        <w:tc>
          <w:tcPr>
            <w:tcW w:w="567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701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963" w:type="dxa"/>
          </w:tcPr>
          <w:p w:rsidR="00F122B0" w:rsidRDefault="00F122B0">
            <w:pPr>
              <w:pStyle w:val="ConsPlusNormal"/>
            </w:pPr>
          </w:p>
        </w:tc>
        <w:tc>
          <w:tcPr>
            <w:tcW w:w="2778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992" w:type="dxa"/>
          </w:tcPr>
          <w:p w:rsidR="00F122B0" w:rsidRDefault="00F122B0">
            <w:pPr>
              <w:pStyle w:val="ConsPlusNormal"/>
            </w:pPr>
          </w:p>
        </w:tc>
      </w:tr>
      <w:tr w:rsidR="00F122B0">
        <w:tc>
          <w:tcPr>
            <w:tcW w:w="567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701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963" w:type="dxa"/>
          </w:tcPr>
          <w:p w:rsidR="00F122B0" w:rsidRDefault="00F122B0">
            <w:pPr>
              <w:pStyle w:val="ConsPlusNormal"/>
            </w:pPr>
          </w:p>
        </w:tc>
        <w:tc>
          <w:tcPr>
            <w:tcW w:w="2778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992" w:type="dxa"/>
          </w:tcPr>
          <w:p w:rsidR="00F122B0" w:rsidRDefault="00F122B0">
            <w:pPr>
              <w:pStyle w:val="ConsPlusNormal"/>
            </w:pPr>
          </w:p>
        </w:tc>
      </w:tr>
    </w:tbl>
    <w:p w:rsidR="00F122B0" w:rsidRDefault="00F122B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2"/>
        <w:gridCol w:w="2124"/>
        <w:gridCol w:w="299"/>
        <w:gridCol w:w="578"/>
        <w:gridCol w:w="941"/>
        <w:gridCol w:w="493"/>
        <w:gridCol w:w="1611"/>
        <w:gridCol w:w="1786"/>
      </w:tblGrid>
      <w:tr w:rsidR="00F122B0">
        <w:tc>
          <w:tcPr>
            <w:tcW w:w="41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  <w:jc w:val="both"/>
            </w:pPr>
            <w:r>
              <w:t>в рамках муниципальной программы</w:t>
            </w:r>
          </w:p>
        </w:tc>
        <w:tc>
          <w:tcPr>
            <w:tcW w:w="48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2B0" w:rsidRDefault="00F122B0">
            <w:pPr>
              <w:pStyle w:val="ConsPlusNormal"/>
            </w:pPr>
          </w:p>
        </w:tc>
      </w:tr>
      <w:tr w:rsidR="00F122B0">
        <w:tc>
          <w:tcPr>
            <w:tcW w:w="41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2B0" w:rsidRDefault="00F122B0">
            <w:pPr>
              <w:pStyle w:val="ConsPlusNormal"/>
            </w:pP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  <w:jc w:val="center"/>
            </w:pPr>
            <w:r>
              <w:t>(наименование муниципальной программы)</w:t>
            </w:r>
          </w:p>
        </w:tc>
      </w:tr>
      <w:tr w:rsidR="00F122B0"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</w:pPr>
            <w:r>
              <w:t>в объеме</w:t>
            </w:r>
          </w:p>
        </w:tc>
        <w:tc>
          <w:tcPr>
            <w:tcW w:w="30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2B0" w:rsidRDefault="00F122B0">
            <w:pPr>
              <w:pStyle w:val="ConsPlusNormal"/>
            </w:pPr>
          </w:p>
        </w:tc>
        <w:tc>
          <w:tcPr>
            <w:tcW w:w="4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</w:pPr>
            <w:r>
              <w:t>тыс. руб.</w:t>
            </w:r>
          </w:p>
        </w:tc>
      </w:tr>
      <w:tr w:rsidR="00F122B0"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</w:pPr>
            <w:r>
              <w:t>Муниципальное образование</w:t>
            </w:r>
          </w:p>
        </w:tc>
        <w:tc>
          <w:tcPr>
            <w:tcW w:w="39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2B0" w:rsidRDefault="00F122B0">
            <w:pPr>
              <w:pStyle w:val="ConsPlusNormal"/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</w:pPr>
            <w:r>
              <w:t>обязуется:</w:t>
            </w:r>
          </w:p>
        </w:tc>
      </w:tr>
      <w:tr w:rsidR="00F122B0"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</w:pPr>
            <w:r>
              <w:t>- выполнить работы по ямочному ремонту дворовых проездов до 1 сентября года, в котором получен иной межбюджетный трансферт;</w:t>
            </w:r>
          </w:p>
        </w:tc>
      </w:tr>
      <w:tr w:rsidR="00F122B0"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</w:pPr>
            <w:r>
              <w:t>- провести голосование на портале "Наш Север"</w:t>
            </w:r>
            <w:r>
              <w:t xml:space="preserve"> по территориям, в отношении которых будет осуществлен ямочный ремонт дворовых проездов.</w:t>
            </w:r>
          </w:p>
        </w:tc>
      </w:tr>
      <w:tr w:rsidR="00F122B0"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</w:pPr>
            <w:r>
              <w:lastRenderedPageBreak/>
              <w:t>Приложения:</w:t>
            </w:r>
          </w:p>
        </w:tc>
      </w:tr>
      <w:tr w:rsidR="00F122B0"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</w:pPr>
            <w:r>
              <w:t>1. Дефектна</w:t>
            </w:r>
            <w:proofErr w:type="gramStart"/>
            <w:r>
              <w:t>я(</w:t>
            </w:r>
            <w:proofErr w:type="spellStart"/>
            <w:proofErr w:type="gramEnd"/>
            <w:r>
              <w:t>ые</w:t>
            </w:r>
            <w:proofErr w:type="spellEnd"/>
            <w:r>
              <w:t>) ведомость(и) в отношении каждой планируемой к благоустройству территории на _____ л. в 1 экз.</w:t>
            </w:r>
          </w:p>
        </w:tc>
      </w:tr>
      <w:tr w:rsidR="00F122B0"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</w:pPr>
            <w:r>
              <w:t>2. Предварительный сметный расчет на ____</w:t>
            </w:r>
            <w:r>
              <w:t>_ л. в 1 экз.</w:t>
            </w:r>
          </w:p>
        </w:tc>
      </w:tr>
      <w:tr w:rsidR="00F122B0"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</w:pPr>
            <w:r>
              <w:t>3. Копия нормативно-правового акта администрации муниципального образования, утверждающего порядок формирования перечня дворовых территорий, включающего порядок проведения голосования на портале "Наш Север".</w:t>
            </w:r>
          </w:p>
        </w:tc>
      </w:tr>
      <w:tr w:rsidR="00F122B0"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</w:pPr>
            <w:r>
              <w:t>4. Копии протоколов общих собран</w:t>
            </w:r>
            <w:r>
              <w:t>ий (в случае, если территория проезда входит в границы земельного участка, на котором расположен многоквартирный дом и, соответственно, является общим имуществом в многоквартирном доме).</w:t>
            </w:r>
          </w:p>
        </w:tc>
      </w:tr>
      <w:tr w:rsidR="00F122B0">
        <w:tc>
          <w:tcPr>
            <w:tcW w:w="3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</w:pPr>
            <w:r>
              <w:t>Глава (глава администрации) муниципального образования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2B0" w:rsidRDefault="00F122B0">
            <w:pPr>
              <w:pStyle w:val="ConsPlusNormal"/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</w:tcPr>
          <w:p w:rsidR="00F122B0" w:rsidRDefault="00F122B0">
            <w:pPr>
              <w:pStyle w:val="ConsPlusNormal"/>
            </w:pPr>
          </w:p>
        </w:tc>
        <w:tc>
          <w:tcPr>
            <w:tcW w:w="3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2B0" w:rsidRDefault="00F122B0">
            <w:pPr>
              <w:pStyle w:val="ConsPlusNormal"/>
            </w:pPr>
          </w:p>
        </w:tc>
      </w:tr>
      <w:tr w:rsidR="00F122B0">
        <w:tc>
          <w:tcPr>
            <w:tcW w:w="3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22B0" w:rsidRDefault="00F122B0">
            <w:pPr>
              <w:pStyle w:val="ConsPlusNormal"/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</w:tcPr>
          <w:p w:rsidR="00F122B0" w:rsidRDefault="00F122B0">
            <w:pPr>
              <w:pStyle w:val="ConsPlusNormal"/>
            </w:pP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F122B0"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</w:pPr>
            <w:r>
              <w:t>М.П.</w:t>
            </w:r>
          </w:p>
        </w:tc>
      </w:tr>
    </w:tbl>
    <w:p w:rsidR="00F122B0" w:rsidRDefault="00F122B0">
      <w:pPr>
        <w:pStyle w:val="ConsPlusNormal"/>
        <w:jc w:val="both"/>
      </w:pPr>
    </w:p>
    <w:p w:rsidR="00F122B0" w:rsidRDefault="00F122B0">
      <w:pPr>
        <w:pStyle w:val="ConsPlusNormal"/>
        <w:jc w:val="both"/>
      </w:pPr>
    </w:p>
    <w:p w:rsidR="00F122B0" w:rsidRDefault="00F122B0">
      <w:pPr>
        <w:pStyle w:val="ConsPlusNormal"/>
        <w:jc w:val="both"/>
      </w:pPr>
    </w:p>
    <w:p w:rsidR="00F122B0" w:rsidRDefault="00F122B0">
      <w:pPr>
        <w:pStyle w:val="ConsPlusNormal"/>
        <w:jc w:val="both"/>
      </w:pPr>
    </w:p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  <w:jc w:val="right"/>
        <w:outlineLvl w:val="1"/>
      </w:pPr>
      <w:r>
        <w:t>Приложение N 2</w:t>
      </w:r>
    </w:p>
    <w:p w:rsidR="00F122B0" w:rsidRDefault="00194ED9">
      <w:pPr>
        <w:pStyle w:val="ConsPlusNormal"/>
        <w:jc w:val="right"/>
      </w:pPr>
      <w:r>
        <w:t>к Правилам</w:t>
      </w:r>
    </w:p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  <w:jc w:val="right"/>
      </w:pPr>
      <w:r>
        <w:t>Форма</w:t>
      </w:r>
    </w:p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  <w:jc w:val="center"/>
      </w:pPr>
      <w:bookmarkStart w:id="8" w:name="P182"/>
      <w:bookmarkEnd w:id="8"/>
      <w:r>
        <w:t>ЗАЯВКА</w:t>
      </w:r>
    </w:p>
    <w:p w:rsidR="00F122B0" w:rsidRDefault="00194ED9">
      <w:pPr>
        <w:pStyle w:val="ConsPlusNormal"/>
        <w:jc w:val="center"/>
      </w:pPr>
      <w:r>
        <w:t xml:space="preserve">НА ПЕРЕЧИСЛЕНИЕ ИНОГО МЕЖБЮДЖЕТНОГО ТРАНСФЕРТА </w:t>
      </w:r>
      <w:proofErr w:type="gramStart"/>
      <w:r>
        <w:t>ИЗ</w:t>
      </w:r>
      <w:proofErr w:type="gramEnd"/>
      <w:r>
        <w:t xml:space="preserve"> ОБЛАСТНОГО</w:t>
      </w:r>
    </w:p>
    <w:p w:rsidR="00F122B0" w:rsidRDefault="00194ED9">
      <w:pPr>
        <w:pStyle w:val="ConsPlusNormal"/>
        <w:jc w:val="center"/>
      </w:pPr>
      <w:r>
        <w:t>БЮДЖЕТА В БЮДЖЕТ______________________________________</w:t>
      </w:r>
    </w:p>
    <w:p w:rsidR="00F122B0" w:rsidRDefault="00194ED9">
      <w:pPr>
        <w:pStyle w:val="ConsPlusNormal"/>
        <w:jc w:val="center"/>
      </w:pPr>
      <w:r>
        <w:t>(НАИМЕНОВАНИЕ МУНИЦИПАЛЬНОГО ОБРАЗОВАНИЯ)</w:t>
      </w:r>
    </w:p>
    <w:p w:rsidR="00F122B0" w:rsidRDefault="00194ED9">
      <w:pPr>
        <w:pStyle w:val="ConsPlusNormal"/>
        <w:jc w:val="center"/>
      </w:pPr>
      <w:r>
        <w:t xml:space="preserve">НА РЕАЛИЗАЦИЮ МЕРОПРИЯТИЙ ПО ВЫПОЛНЕНИЮ РАБОТ </w:t>
      </w:r>
      <w:proofErr w:type="gramStart"/>
      <w:r>
        <w:t>ПО</w:t>
      </w:r>
      <w:proofErr w:type="gramEnd"/>
      <w:r>
        <w:t xml:space="preserve"> ЯМОЧНОМУ</w:t>
      </w:r>
    </w:p>
    <w:p w:rsidR="00F122B0" w:rsidRDefault="00194ED9">
      <w:pPr>
        <w:pStyle w:val="ConsPlusNormal"/>
        <w:jc w:val="center"/>
      </w:pPr>
      <w:r>
        <w:t>РЕМОНТУ ДВОРОВЫХ ПРОЕЗДОВ В ____________ 202__ ГОДУ</w:t>
      </w:r>
    </w:p>
    <w:p w:rsidR="00F122B0" w:rsidRDefault="00F122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417"/>
        <w:gridCol w:w="1701"/>
        <w:gridCol w:w="1984"/>
        <w:gridCol w:w="1984"/>
      </w:tblGrid>
      <w:tr w:rsidR="00F122B0">
        <w:tc>
          <w:tcPr>
            <w:tcW w:w="1984" w:type="dxa"/>
          </w:tcPr>
          <w:p w:rsidR="00F122B0" w:rsidRDefault="00194ED9">
            <w:pPr>
              <w:pStyle w:val="ConsPlusNormal"/>
              <w:jc w:val="center"/>
            </w:pPr>
            <w:r>
              <w:t xml:space="preserve">Сумма иного межбюджетного трансферта по соглашению N ________ </w:t>
            </w:r>
            <w:proofErr w:type="gramStart"/>
            <w:r>
              <w:t>от</w:t>
            </w:r>
            <w:proofErr w:type="gramEnd"/>
            <w:r>
              <w:t xml:space="preserve"> ________</w:t>
            </w:r>
          </w:p>
        </w:tc>
        <w:tc>
          <w:tcPr>
            <w:tcW w:w="1417" w:type="dxa"/>
          </w:tcPr>
          <w:p w:rsidR="00F122B0" w:rsidRDefault="00194ED9">
            <w:pPr>
              <w:pStyle w:val="ConsPlusNormal"/>
              <w:jc w:val="center"/>
            </w:pPr>
            <w:r>
              <w:t>Доведено ПОФ из областного бюджета, руб.</w:t>
            </w:r>
          </w:p>
        </w:tc>
        <w:tc>
          <w:tcPr>
            <w:tcW w:w="1701" w:type="dxa"/>
          </w:tcPr>
          <w:p w:rsidR="00F122B0" w:rsidRDefault="00194ED9">
            <w:pPr>
              <w:pStyle w:val="ConsPlusNormal"/>
              <w:jc w:val="center"/>
            </w:pPr>
            <w:r>
              <w:t>Объем необходимых денежных сре</w:t>
            </w:r>
            <w:r>
              <w:t>дств, руб.</w:t>
            </w:r>
          </w:p>
        </w:tc>
        <w:tc>
          <w:tcPr>
            <w:tcW w:w="1984" w:type="dxa"/>
          </w:tcPr>
          <w:p w:rsidR="00F122B0" w:rsidRDefault="00194ED9">
            <w:pPr>
              <w:pStyle w:val="ConsPlusNormal"/>
              <w:jc w:val="center"/>
            </w:pPr>
            <w:r>
              <w:t xml:space="preserve">Срок возникновения денежного обязательства муниципального образования </w:t>
            </w:r>
            <w:hyperlink w:anchor="P216" w:tooltip="&lt;*&gt; Указывается дата подписания заказчиком акта выполненных работ, счета на перечисление аванса подрядным организациям или накладной поставщиков.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84" w:type="dxa"/>
          </w:tcPr>
          <w:p w:rsidR="00F122B0" w:rsidRDefault="00194ED9">
            <w:pPr>
              <w:pStyle w:val="ConsPlusNormal"/>
              <w:jc w:val="center"/>
            </w:pPr>
            <w:r>
              <w:t xml:space="preserve">Наименование денежного обязательства муниципального образования </w:t>
            </w:r>
            <w:hyperlink w:anchor="P217" w:tooltip="&lt;**&gt; Наименование работ, указанное в актах, накладных, счете.">
              <w:r>
                <w:rPr>
                  <w:color w:val="0000FF"/>
                </w:rPr>
                <w:t>&lt;**&gt;</w:t>
              </w:r>
            </w:hyperlink>
          </w:p>
        </w:tc>
      </w:tr>
      <w:tr w:rsidR="00F122B0">
        <w:tc>
          <w:tcPr>
            <w:tcW w:w="1984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417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701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984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984" w:type="dxa"/>
          </w:tcPr>
          <w:p w:rsidR="00F122B0" w:rsidRDefault="00F122B0">
            <w:pPr>
              <w:pStyle w:val="ConsPlusNormal"/>
            </w:pPr>
          </w:p>
        </w:tc>
      </w:tr>
      <w:tr w:rsidR="00F122B0">
        <w:tc>
          <w:tcPr>
            <w:tcW w:w="1984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417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701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984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984" w:type="dxa"/>
          </w:tcPr>
          <w:p w:rsidR="00F122B0" w:rsidRDefault="00F122B0">
            <w:pPr>
              <w:pStyle w:val="ConsPlusNormal"/>
            </w:pPr>
          </w:p>
        </w:tc>
      </w:tr>
      <w:tr w:rsidR="00F122B0">
        <w:tc>
          <w:tcPr>
            <w:tcW w:w="1984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417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701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984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984" w:type="dxa"/>
          </w:tcPr>
          <w:p w:rsidR="00F122B0" w:rsidRDefault="00F122B0">
            <w:pPr>
              <w:pStyle w:val="ConsPlusNormal"/>
            </w:pPr>
          </w:p>
        </w:tc>
      </w:tr>
      <w:tr w:rsidR="00F122B0">
        <w:tc>
          <w:tcPr>
            <w:tcW w:w="1984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417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701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984" w:type="dxa"/>
          </w:tcPr>
          <w:p w:rsidR="00F122B0" w:rsidRDefault="00F122B0">
            <w:pPr>
              <w:pStyle w:val="ConsPlusNormal"/>
            </w:pPr>
          </w:p>
        </w:tc>
        <w:tc>
          <w:tcPr>
            <w:tcW w:w="1984" w:type="dxa"/>
          </w:tcPr>
          <w:p w:rsidR="00F122B0" w:rsidRDefault="00F122B0">
            <w:pPr>
              <w:pStyle w:val="ConsPlusNormal"/>
            </w:pPr>
          </w:p>
        </w:tc>
      </w:tr>
    </w:tbl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  <w:ind w:firstLine="540"/>
        <w:jc w:val="both"/>
      </w:pPr>
      <w:r>
        <w:t>--------------------------------</w:t>
      </w:r>
    </w:p>
    <w:p w:rsidR="00F122B0" w:rsidRDefault="00194ED9">
      <w:pPr>
        <w:pStyle w:val="ConsPlusNormal"/>
        <w:spacing w:before="240"/>
        <w:ind w:firstLine="540"/>
        <w:jc w:val="both"/>
      </w:pPr>
      <w:bookmarkStart w:id="9" w:name="P216"/>
      <w:bookmarkEnd w:id="9"/>
      <w:r>
        <w:t>&lt;*&gt;</w:t>
      </w:r>
      <w:r>
        <w:t xml:space="preserve"> Указывается дата подписания заказчиком акта выполненных работ, счета на перечисление аванса подрядным организациям или накладной поставщиков.</w:t>
      </w:r>
    </w:p>
    <w:p w:rsidR="00F122B0" w:rsidRDefault="00194ED9">
      <w:pPr>
        <w:pStyle w:val="ConsPlusNormal"/>
        <w:spacing w:before="240"/>
        <w:ind w:firstLine="540"/>
        <w:jc w:val="both"/>
      </w:pPr>
      <w:bookmarkStart w:id="10" w:name="P217"/>
      <w:bookmarkEnd w:id="10"/>
      <w:r>
        <w:t>&lt;**&gt; Наименование работ, указанное в актах, накладных, счете.</w:t>
      </w:r>
    </w:p>
    <w:p w:rsidR="00F122B0" w:rsidRDefault="00F122B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66"/>
        <w:gridCol w:w="1402"/>
        <w:gridCol w:w="535"/>
        <w:gridCol w:w="3211"/>
      </w:tblGrid>
      <w:tr w:rsidR="00F122B0"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</w:pPr>
            <w:r>
              <w:t>Глава (глава администрации) муниципального образов</w:t>
            </w:r>
            <w:r>
              <w:t>ания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2B0" w:rsidRDefault="00F122B0">
            <w:pPr>
              <w:pStyle w:val="ConsPlusNormal"/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F122B0" w:rsidRDefault="00F122B0">
            <w:pPr>
              <w:pStyle w:val="ConsPlusNormal"/>
            </w:pP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2B0" w:rsidRDefault="00F122B0">
            <w:pPr>
              <w:pStyle w:val="ConsPlusNormal"/>
            </w:pPr>
          </w:p>
        </w:tc>
      </w:tr>
      <w:tr w:rsidR="00F122B0"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</w:tcPr>
          <w:p w:rsidR="00F122B0" w:rsidRDefault="00F122B0">
            <w:pPr>
              <w:pStyle w:val="ConsPlusNormal"/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F122B0" w:rsidRDefault="00F122B0">
            <w:pPr>
              <w:pStyle w:val="ConsPlusNormal"/>
            </w:pP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2B0" w:rsidRDefault="00194ED9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  <w:ind w:firstLine="540"/>
        <w:jc w:val="both"/>
      </w:pPr>
      <w:r>
        <w:t>К заявке прикладываются отчеты о выполненных работах: КС-3, КС-2, накладные поставщиков или счета на аванс и пр.</w:t>
      </w:r>
    </w:p>
    <w:p w:rsidR="00F122B0" w:rsidRDefault="00F122B0">
      <w:pPr>
        <w:pStyle w:val="ConsPlusNormal"/>
        <w:jc w:val="both"/>
      </w:pPr>
    </w:p>
    <w:p w:rsidR="00F122B0" w:rsidRDefault="00F122B0">
      <w:pPr>
        <w:pStyle w:val="ConsPlusNormal"/>
        <w:jc w:val="both"/>
      </w:pPr>
    </w:p>
    <w:p w:rsidR="00F122B0" w:rsidRDefault="00F122B0">
      <w:pPr>
        <w:pStyle w:val="ConsPlusNormal"/>
        <w:jc w:val="both"/>
      </w:pPr>
    </w:p>
    <w:p w:rsidR="00F122B0" w:rsidRDefault="00F122B0">
      <w:pPr>
        <w:pStyle w:val="ConsPlusNormal"/>
        <w:jc w:val="both"/>
      </w:pPr>
    </w:p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  <w:jc w:val="right"/>
        <w:outlineLvl w:val="1"/>
      </w:pPr>
      <w:r>
        <w:t>Приложение N 3</w:t>
      </w:r>
    </w:p>
    <w:p w:rsidR="00F122B0" w:rsidRDefault="00194ED9">
      <w:pPr>
        <w:pStyle w:val="ConsPlusNormal"/>
        <w:jc w:val="right"/>
      </w:pPr>
      <w:r>
        <w:t>к Правилам</w:t>
      </w:r>
    </w:p>
    <w:p w:rsidR="00F122B0" w:rsidRDefault="00F122B0">
      <w:pPr>
        <w:pStyle w:val="ConsPlusNormal"/>
        <w:jc w:val="both"/>
      </w:pPr>
    </w:p>
    <w:p w:rsidR="00F122B0" w:rsidRDefault="00194ED9">
      <w:pPr>
        <w:pStyle w:val="ConsPlusTitle"/>
        <w:jc w:val="center"/>
      </w:pPr>
      <w:bookmarkStart w:id="11" w:name="P237"/>
      <w:bookmarkEnd w:id="11"/>
      <w:r>
        <w:t>КРИТЕРИИ</w:t>
      </w:r>
    </w:p>
    <w:p w:rsidR="00F122B0" w:rsidRDefault="00194ED9">
      <w:pPr>
        <w:pStyle w:val="ConsPlusTitle"/>
        <w:jc w:val="center"/>
      </w:pPr>
      <w:r>
        <w:t>ОТБОРА МУНИЦИПАЛЬНЫХ ОБРАЗОВАНИЙ</w:t>
      </w:r>
    </w:p>
    <w:p w:rsidR="00F122B0" w:rsidRDefault="00F122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6973"/>
        <w:gridCol w:w="1426"/>
      </w:tblGrid>
      <w:tr w:rsidR="00F122B0">
        <w:tc>
          <w:tcPr>
            <w:tcW w:w="571" w:type="dxa"/>
          </w:tcPr>
          <w:p w:rsidR="00F122B0" w:rsidRDefault="00194ED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973" w:type="dxa"/>
          </w:tcPr>
          <w:p w:rsidR="00F122B0" w:rsidRDefault="00194ED9">
            <w:pPr>
              <w:pStyle w:val="ConsPlusNormal"/>
              <w:jc w:val="center"/>
            </w:pPr>
            <w:r>
              <w:t>Наименование критерия</w:t>
            </w:r>
          </w:p>
        </w:tc>
        <w:tc>
          <w:tcPr>
            <w:tcW w:w="1426" w:type="dxa"/>
          </w:tcPr>
          <w:p w:rsidR="00F122B0" w:rsidRDefault="00194ED9">
            <w:pPr>
              <w:pStyle w:val="ConsPlusNormal"/>
              <w:jc w:val="center"/>
            </w:pPr>
            <w:r>
              <w:t>Количество баллов</w:t>
            </w:r>
          </w:p>
        </w:tc>
      </w:tr>
      <w:tr w:rsidR="00F122B0">
        <w:tc>
          <w:tcPr>
            <w:tcW w:w="571" w:type="dxa"/>
          </w:tcPr>
          <w:p w:rsidR="00F122B0" w:rsidRDefault="00194ED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73" w:type="dxa"/>
          </w:tcPr>
          <w:p w:rsidR="00F122B0" w:rsidRDefault="00194ED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26" w:type="dxa"/>
          </w:tcPr>
          <w:p w:rsidR="00F122B0" w:rsidRDefault="00194ED9">
            <w:pPr>
              <w:pStyle w:val="ConsPlusNormal"/>
              <w:jc w:val="center"/>
            </w:pPr>
            <w:r>
              <w:t>3</w:t>
            </w:r>
          </w:p>
        </w:tc>
      </w:tr>
      <w:tr w:rsidR="00F122B0">
        <w:tc>
          <w:tcPr>
            <w:tcW w:w="571" w:type="dxa"/>
          </w:tcPr>
          <w:p w:rsidR="00F122B0" w:rsidRDefault="00194ED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73" w:type="dxa"/>
          </w:tcPr>
          <w:p w:rsidR="00F122B0" w:rsidRDefault="00194ED9">
            <w:pPr>
              <w:pStyle w:val="ConsPlusNormal"/>
            </w:pPr>
            <w:r>
              <w:t>Численность населения муниципального образования согласно статистическим данным</w:t>
            </w:r>
          </w:p>
        </w:tc>
        <w:tc>
          <w:tcPr>
            <w:tcW w:w="1426" w:type="dxa"/>
          </w:tcPr>
          <w:p w:rsidR="00F122B0" w:rsidRDefault="00F122B0">
            <w:pPr>
              <w:pStyle w:val="ConsPlusNormal"/>
            </w:pPr>
          </w:p>
        </w:tc>
      </w:tr>
      <w:tr w:rsidR="00F122B0">
        <w:tc>
          <w:tcPr>
            <w:tcW w:w="571" w:type="dxa"/>
          </w:tcPr>
          <w:p w:rsidR="00F122B0" w:rsidRDefault="00194ED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6973" w:type="dxa"/>
          </w:tcPr>
          <w:p w:rsidR="00F122B0" w:rsidRDefault="00194ED9">
            <w:pPr>
              <w:pStyle w:val="ConsPlusNormal"/>
            </w:pPr>
            <w:r>
              <w:t>более 100,0 тыс. чел.</w:t>
            </w:r>
          </w:p>
        </w:tc>
        <w:tc>
          <w:tcPr>
            <w:tcW w:w="1426" w:type="dxa"/>
          </w:tcPr>
          <w:p w:rsidR="00F122B0" w:rsidRDefault="00194ED9">
            <w:pPr>
              <w:pStyle w:val="ConsPlusNormal"/>
              <w:jc w:val="center"/>
            </w:pPr>
            <w:r>
              <w:t>5</w:t>
            </w:r>
          </w:p>
        </w:tc>
      </w:tr>
      <w:tr w:rsidR="00F122B0">
        <w:tc>
          <w:tcPr>
            <w:tcW w:w="571" w:type="dxa"/>
          </w:tcPr>
          <w:p w:rsidR="00F122B0" w:rsidRDefault="00194ED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6973" w:type="dxa"/>
          </w:tcPr>
          <w:p w:rsidR="00F122B0" w:rsidRDefault="00194ED9">
            <w:pPr>
              <w:pStyle w:val="ConsPlusNormal"/>
            </w:pPr>
            <w:r>
              <w:t>от 20,0 до 100,0 тыс. чел.</w:t>
            </w:r>
          </w:p>
        </w:tc>
        <w:tc>
          <w:tcPr>
            <w:tcW w:w="1426" w:type="dxa"/>
          </w:tcPr>
          <w:p w:rsidR="00F122B0" w:rsidRDefault="00194ED9">
            <w:pPr>
              <w:pStyle w:val="ConsPlusNormal"/>
              <w:jc w:val="center"/>
            </w:pPr>
            <w:r>
              <w:t>2</w:t>
            </w:r>
          </w:p>
        </w:tc>
      </w:tr>
      <w:tr w:rsidR="00F122B0">
        <w:tc>
          <w:tcPr>
            <w:tcW w:w="571" w:type="dxa"/>
          </w:tcPr>
          <w:p w:rsidR="00F122B0" w:rsidRDefault="00194ED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6973" w:type="dxa"/>
          </w:tcPr>
          <w:p w:rsidR="00F122B0" w:rsidRDefault="00194ED9">
            <w:pPr>
              <w:pStyle w:val="ConsPlusNormal"/>
            </w:pPr>
            <w:r>
              <w:t>менее 20,0 тыс. чел.</w:t>
            </w:r>
          </w:p>
        </w:tc>
        <w:tc>
          <w:tcPr>
            <w:tcW w:w="1426" w:type="dxa"/>
          </w:tcPr>
          <w:p w:rsidR="00F122B0" w:rsidRDefault="00194ED9">
            <w:pPr>
              <w:pStyle w:val="ConsPlusNormal"/>
              <w:jc w:val="center"/>
            </w:pPr>
            <w:r>
              <w:t>1</w:t>
            </w:r>
          </w:p>
        </w:tc>
      </w:tr>
      <w:tr w:rsidR="00F122B0">
        <w:tc>
          <w:tcPr>
            <w:tcW w:w="571" w:type="dxa"/>
          </w:tcPr>
          <w:p w:rsidR="00F122B0" w:rsidRDefault="00194ED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973" w:type="dxa"/>
          </w:tcPr>
          <w:p w:rsidR="00F122B0" w:rsidRDefault="00194ED9">
            <w:pPr>
              <w:pStyle w:val="ConsPlusNormal"/>
            </w:pPr>
            <w:r>
              <w:t>Муниципальным образованием к заявке представлены все необходимые документы</w:t>
            </w:r>
          </w:p>
        </w:tc>
        <w:tc>
          <w:tcPr>
            <w:tcW w:w="1426" w:type="dxa"/>
          </w:tcPr>
          <w:p w:rsidR="00F122B0" w:rsidRDefault="00F122B0">
            <w:pPr>
              <w:pStyle w:val="ConsPlusNormal"/>
            </w:pPr>
          </w:p>
        </w:tc>
      </w:tr>
      <w:tr w:rsidR="00F122B0">
        <w:tc>
          <w:tcPr>
            <w:tcW w:w="571" w:type="dxa"/>
          </w:tcPr>
          <w:p w:rsidR="00F122B0" w:rsidRDefault="00194ED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973" w:type="dxa"/>
          </w:tcPr>
          <w:p w:rsidR="00F122B0" w:rsidRDefault="00194ED9">
            <w:pPr>
              <w:pStyle w:val="ConsPlusNormal"/>
            </w:pPr>
            <w:r>
              <w:t>да</w:t>
            </w:r>
          </w:p>
        </w:tc>
        <w:tc>
          <w:tcPr>
            <w:tcW w:w="1426" w:type="dxa"/>
          </w:tcPr>
          <w:p w:rsidR="00F122B0" w:rsidRDefault="00194ED9">
            <w:pPr>
              <w:pStyle w:val="ConsPlusNormal"/>
              <w:jc w:val="center"/>
            </w:pPr>
            <w:r>
              <w:t>2</w:t>
            </w:r>
          </w:p>
        </w:tc>
      </w:tr>
      <w:tr w:rsidR="00F122B0">
        <w:tc>
          <w:tcPr>
            <w:tcW w:w="571" w:type="dxa"/>
          </w:tcPr>
          <w:p w:rsidR="00F122B0" w:rsidRDefault="00194ED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973" w:type="dxa"/>
          </w:tcPr>
          <w:p w:rsidR="00F122B0" w:rsidRDefault="00194ED9">
            <w:pPr>
              <w:pStyle w:val="ConsPlusNormal"/>
            </w:pPr>
            <w:r>
              <w:t>частично</w:t>
            </w:r>
          </w:p>
        </w:tc>
        <w:tc>
          <w:tcPr>
            <w:tcW w:w="1426" w:type="dxa"/>
          </w:tcPr>
          <w:p w:rsidR="00F122B0" w:rsidRDefault="00194ED9">
            <w:pPr>
              <w:pStyle w:val="ConsPlusNormal"/>
              <w:jc w:val="center"/>
            </w:pPr>
            <w:r>
              <w:t>1</w:t>
            </w:r>
          </w:p>
        </w:tc>
      </w:tr>
      <w:tr w:rsidR="00F122B0">
        <w:tc>
          <w:tcPr>
            <w:tcW w:w="571" w:type="dxa"/>
          </w:tcPr>
          <w:p w:rsidR="00F122B0" w:rsidRDefault="00194ED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973" w:type="dxa"/>
          </w:tcPr>
          <w:p w:rsidR="00F122B0" w:rsidRDefault="00194ED9">
            <w:pPr>
              <w:pStyle w:val="ConsPlusNormal"/>
            </w:pPr>
            <w:r>
              <w:t>нет</w:t>
            </w:r>
          </w:p>
        </w:tc>
        <w:tc>
          <w:tcPr>
            <w:tcW w:w="1426" w:type="dxa"/>
          </w:tcPr>
          <w:p w:rsidR="00F122B0" w:rsidRDefault="00194ED9">
            <w:pPr>
              <w:pStyle w:val="ConsPlusNormal"/>
              <w:jc w:val="center"/>
            </w:pPr>
            <w:r>
              <w:t>0</w:t>
            </w:r>
          </w:p>
        </w:tc>
      </w:tr>
      <w:tr w:rsidR="00F122B0">
        <w:tc>
          <w:tcPr>
            <w:tcW w:w="571" w:type="dxa"/>
          </w:tcPr>
          <w:p w:rsidR="00F122B0" w:rsidRDefault="00194ED9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6973" w:type="dxa"/>
          </w:tcPr>
          <w:p w:rsidR="00F122B0" w:rsidRDefault="00194ED9">
            <w:pPr>
              <w:pStyle w:val="ConsPlusNormal"/>
            </w:pPr>
            <w:r>
              <w:t>По результатам голосования территория набрала не менее 1 голоса</w:t>
            </w:r>
          </w:p>
        </w:tc>
        <w:tc>
          <w:tcPr>
            <w:tcW w:w="1426" w:type="dxa"/>
          </w:tcPr>
          <w:p w:rsidR="00F122B0" w:rsidRDefault="00F122B0">
            <w:pPr>
              <w:pStyle w:val="ConsPlusNormal"/>
            </w:pPr>
          </w:p>
        </w:tc>
      </w:tr>
      <w:tr w:rsidR="00F122B0">
        <w:tc>
          <w:tcPr>
            <w:tcW w:w="571" w:type="dxa"/>
          </w:tcPr>
          <w:p w:rsidR="00F122B0" w:rsidRDefault="00194ED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6973" w:type="dxa"/>
          </w:tcPr>
          <w:p w:rsidR="00F122B0" w:rsidRDefault="00194ED9">
            <w:pPr>
              <w:pStyle w:val="ConsPlusNormal"/>
            </w:pPr>
            <w:r>
              <w:t>да</w:t>
            </w:r>
          </w:p>
        </w:tc>
        <w:tc>
          <w:tcPr>
            <w:tcW w:w="1426" w:type="dxa"/>
          </w:tcPr>
          <w:p w:rsidR="00F122B0" w:rsidRDefault="00194ED9">
            <w:pPr>
              <w:pStyle w:val="ConsPlusNormal"/>
              <w:jc w:val="center"/>
            </w:pPr>
            <w:r>
              <w:t>2</w:t>
            </w:r>
          </w:p>
        </w:tc>
      </w:tr>
      <w:tr w:rsidR="00F122B0">
        <w:tc>
          <w:tcPr>
            <w:tcW w:w="571" w:type="dxa"/>
          </w:tcPr>
          <w:p w:rsidR="00F122B0" w:rsidRDefault="00194ED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6973" w:type="dxa"/>
          </w:tcPr>
          <w:p w:rsidR="00F122B0" w:rsidRDefault="00194ED9">
            <w:pPr>
              <w:pStyle w:val="ConsPlusNormal"/>
            </w:pPr>
            <w:r>
              <w:t>нет</w:t>
            </w:r>
          </w:p>
        </w:tc>
        <w:tc>
          <w:tcPr>
            <w:tcW w:w="1426" w:type="dxa"/>
          </w:tcPr>
          <w:p w:rsidR="00F122B0" w:rsidRDefault="00194ED9">
            <w:pPr>
              <w:pStyle w:val="ConsPlusNormal"/>
              <w:jc w:val="center"/>
            </w:pPr>
            <w:r>
              <w:t>1</w:t>
            </w:r>
          </w:p>
        </w:tc>
      </w:tr>
    </w:tbl>
    <w:p w:rsidR="00F122B0" w:rsidRDefault="00F122B0">
      <w:pPr>
        <w:pStyle w:val="ConsPlusNormal"/>
        <w:jc w:val="both"/>
      </w:pPr>
    </w:p>
    <w:p w:rsidR="00F122B0" w:rsidRDefault="00F122B0">
      <w:pPr>
        <w:pStyle w:val="ConsPlusNormal"/>
        <w:jc w:val="both"/>
      </w:pPr>
    </w:p>
    <w:p w:rsidR="00F122B0" w:rsidRDefault="00F122B0">
      <w:pPr>
        <w:pStyle w:val="ConsPlusNormal"/>
        <w:jc w:val="both"/>
      </w:pPr>
    </w:p>
    <w:p w:rsidR="00F122B0" w:rsidRDefault="00F122B0">
      <w:pPr>
        <w:pStyle w:val="ConsPlusNormal"/>
        <w:jc w:val="both"/>
      </w:pPr>
    </w:p>
    <w:p w:rsidR="00F122B0" w:rsidRDefault="00F122B0">
      <w:pPr>
        <w:pStyle w:val="ConsPlusNormal"/>
        <w:jc w:val="both"/>
      </w:pPr>
    </w:p>
    <w:p w:rsidR="00F122B0" w:rsidRDefault="00194ED9">
      <w:pPr>
        <w:pStyle w:val="ConsPlusNormal"/>
      </w:pPr>
      <w:r>
        <w:rPr>
          <w:i/>
        </w:rPr>
        <w:br/>
      </w:r>
      <w:r>
        <w:rPr>
          <w:i/>
        </w:rPr>
        <w:t>Постановление Правительства Мурманской области от 28.12.2024 N 991-ПП (ред. от 23.09.2025) "Об утверждении государственной программы Мурманской области "Формирование современной городской среды"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F122B0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2B0"/>
    <w:rsid w:val="00194ED9"/>
    <w:rsid w:val="00F1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grad.gov-murma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3748</Words>
  <Characters>21370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28.12.2024 N 991-ПП
(ред. от 23.09.2025)
"Об утверждении государственной программы Мурманской области "Формирование современной городской среды"</vt:lpstr>
    </vt:vector>
  </TitlesOfParts>
  <Company>КонсультантПлюс Версия 4024.00.50</Company>
  <LinksUpToDate>false</LinksUpToDate>
  <CharactersWithSpaces>25068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28.12.2024 N 991-ПП
(ред. от 23.09.2025)
"Об утверждении государственной программы Мурманской области "Формирование современной городской среды"</dc:title>
  <dc:creator>Поддубная А.В.</dc:creator>
  <cp:lastModifiedBy>Поддубная А.В.</cp:lastModifiedBy>
  <cp:revision>2</cp:revision>
  <dcterms:created xsi:type="dcterms:W3CDTF">2025-10-06T09:13:00Z</dcterms:created>
  <dcterms:modified xsi:type="dcterms:W3CDTF">2025-10-06T09:13:00Z</dcterms:modified>
</cp:coreProperties>
</file>